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FE63F4" w:rsidRDefault="008835CF" w:rsidP="00FE63F4">
      <w:pPr>
        <w:spacing w:after="0" w:line="240" w:lineRule="auto"/>
        <w:ind w:left="5670"/>
        <w:rPr>
          <w:rFonts w:ascii="Times New Roman" w:eastAsia="Times New Roman" w:hAnsi="Times New Roman" w:cs="Times New Roman"/>
          <w:sz w:val="24"/>
          <w:szCs w:val="20"/>
          <w:lang w:val="uk-UA" w:eastAsia="uk-UA"/>
        </w:rPr>
      </w:pPr>
      <w:proofErr w:type="spellStart"/>
      <w:r w:rsidRPr="008835CF">
        <w:rPr>
          <w:rFonts w:ascii="Times New Roman" w:eastAsia="Times New Roman" w:hAnsi="Times New Roman" w:cs="Times New Roman"/>
          <w:sz w:val="24"/>
          <w:szCs w:val="20"/>
          <w:lang w:val="uk-UA" w:eastAsia="uk-UA"/>
        </w:rPr>
        <w:t>Малинської</w:t>
      </w:r>
      <w:proofErr w:type="spellEnd"/>
      <w:r w:rsidRPr="008835CF">
        <w:rPr>
          <w:rFonts w:ascii="Times New Roman" w:eastAsia="Times New Roman" w:hAnsi="Times New Roman" w:cs="Times New Roman"/>
          <w:sz w:val="24"/>
          <w:szCs w:val="20"/>
          <w:lang w:val="uk-UA" w:eastAsia="uk-UA"/>
        </w:rPr>
        <w:t xml:space="preserve"> міської ради</w:t>
      </w:r>
    </w:p>
    <w:p w:rsidR="008835CF" w:rsidRPr="00FE63F4" w:rsidRDefault="00FE63F4" w:rsidP="00FE63F4">
      <w:pPr>
        <w:spacing w:after="0" w:line="240" w:lineRule="auto"/>
        <w:ind w:left="5670"/>
        <w:rPr>
          <w:rFonts w:ascii="Times New Roman" w:eastAsia="Times New Roman" w:hAnsi="Times New Roman" w:cs="Times New Roman"/>
          <w:sz w:val="24"/>
          <w:szCs w:val="20"/>
          <w:lang w:val="uk-UA" w:eastAsia="uk-UA"/>
        </w:rPr>
      </w:pPr>
      <w:r>
        <w:rPr>
          <w:rFonts w:ascii="Times New Roman" w:eastAsia="Times New Roman" w:hAnsi="Times New Roman" w:cs="Times New Roman"/>
          <w:sz w:val="24"/>
          <w:szCs w:val="20"/>
          <w:lang w:val="uk-UA" w:eastAsia="uk-UA"/>
        </w:rPr>
        <w:t>74-ї</w:t>
      </w:r>
      <w:r w:rsidR="001D742C">
        <w:rPr>
          <w:rFonts w:ascii="Times New Roman" w:eastAsia="Times New Roman" w:hAnsi="Times New Roman" w:cs="Times New Roman"/>
          <w:sz w:val="24"/>
          <w:szCs w:val="24"/>
          <w:lang w:val="uk-UA" w:eastAsia="uk-UA"/>
        </w:rPr>
        <w:t xml:space="preserve">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FE63F4">
        <w:rPr>
          <w:rFonts w:ascii="Times New Roman" w:eastAsia="Times New Roman" w:hAnsi="Times New Roman" w:cs="Times New Roman"/>
          <w:sz w:val="24"/>
          <w:szCs w:val="24"/>
          <w:lang w:val="uk-UA" w:eastAsia="uk-UA"/>
        </w:rPr>
        <w:t xml:space="preserve">09.09.2025 </w:t>
      </w:r>
      <w:r>
        <w:rPr>
          <w:rFonts w:ascii="Times New Roman" w:eastAsia="Times New Roman" w:hAnsi="Times New Roman" w:cs="Times New Roman"/>
          <w:sz w:val="24"/>
          <w:szCs w:val="24"/>
          <w:lang w:val="uk-UA" w:eastAsia="uk-UA"/>
        </w:rPr>
        <w:t>№</w:t>
      </w:r>
      <w:r w:rsidR="00FE63F4">
        <w:rPr>
          <w:rFonts w:ascii="Times New Roman" w:eastAsia="Times New Roman" w:hAnsi="Times New Roman" w:cs="Times New Roman"/>
          <w:sz w:val="24"/>
          <w:szCs w:val="24"/>
          <w:lang w:val="uk-UA" w:eastAsia="uk-UA"/>
        </w:rPr>
        <w:t>1543</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376E9F">
        <w:rPr>
          <w:rFonts w:ascii="Times New Roman" w:hAnsi="Times New Roman" w:cs="Times New Roman"/>
          <w:sz w:val="32"/>
          <w:szCs w:val="32"/>
          <w:lang w:val="uk-UA"/>
        </w:rPr>
        <w:t>5</w:t>
      </w:r>
      <w:r w:rsidRPr="00244796">
        <w:rPr>
          <w:rFonts w:ascii="Times New Roman" w:hAnsi="Times New Roman" w:cs="Times New Roman"/>
          <w:sz w:val="32"/>
          <w:szCs w:val="32"/>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Pr="008835CF" w:rsidRDefault="00B726A7" w:rsidP="008835CF">
      <w:pPr>
        <w:spacing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Комунальне підприємство «Малин» Малинської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proofErr w:type="spellStart"/>
      <w:r w:rsidR="007C116C">
        <w:rPr>
          <w:rFonts w:ascii="Times New Roman" w:hAnsi="Times New Roman" w:cs="Times New Roman"/>
          <w:sz w:val="28"/>
          <w:szCs w:val="28"/>
          <w:lang w:val="uk-UA"/>
        </w:rPr>
        <w:t>Малинською</w:t>
      </w:r>
      <w:proofErr w:type="spellEnd"/>
      <w:r w:rsidR="007C116C">
        <w:rPr>
          <w:rFonts w:ascii="Times New Roman" w:hAnsi="Times New Roman" w:cs="Times New Roman"/>
          <w:sz w:val="28"/>
          <w:szCs w:val="28"/>
          <w:lang w:val="uk-UA"/>
        </w:rPr>
        <w:t xml:space="preserve">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єктом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язки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 xml:space="preserve">країни, Кабінету Міністрів України, </w:t>
      </w:r>
      <w:r w:rsidRPr="008835CF">
        <w:rPr>
          <w:rFonts w:ascii="Times New Roman" w:hAnsi="Times New Roman" w:cs="Times New Roman"/>
          <w:sz w:val="28"/>
          <w:szCs w:val="28"/>
          <w:lang w:val="uk-UA"/>
        </w:rPr>
        <w:lastRenderedPageBreak/>
        <w:t>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Малинської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єктами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поховань та надання пов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язаних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r w:rsidR="00376E9F" w:rsidRPr="008835CF">
        <w:rPr>
          <w:rFonts w:ascii="Times New Roman" w:hAnsi="Times New Roman" w:cs="Times New Roman"/>
          <w:sz w:val="28"/>
          <w:szCs w:val="28"/>
          <w:lang w:val="uk-UA"/>
        </w:rPr>
        <w:t>формений</w:t>
      </w:r>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0677ED">
        <w:rPr>
          <w:rFonts w:ascii="Times New Roman" w:hAnsi="Times New Roman" w:cs="Times New Roman"/>
          <w:sz w:val="28"/>
          <w:szCs w:val="28"/>
          <w:lang w:val="uk-UA"/>
        </w:rPr>
        <w:t>7 </w:t>
      </w:r>
      <w:r w:rsidR="00376E9F" w:rsidRPr="00376E9F">
        <w:rPr>
          <w:rFonts w:ascii="Times New Roman" w:hAnsi="Times New Roman" w:cs="Times New Roman"/>
          <w:sz w:val="28"/>
          <w:szCs w:val="28"/>
          <w:lang w:val="uk-UA"/>
        </w:rPr>
        <w:t>9</w:t>
      </w:r>
      <w:r w:rsidR="000B4492">
        <w:rPr>
          <w:rFonts w:ascii="Times New Roman" w:hAnsi="Times New Roman" w:cs="Times New Roman"/>
          <w:sz w:val="28"/>
          <w:szCs w:val="28"/>
          <w:lang w:val="uk-UA"/>
        </w:rPr>
        <w:t>27</w:t>
      </w:r>
      <w:r w:rsidR="000677ED">
        <w:rPr>
          <w:rFonts w:ascii="Times New Roman" w:hAnsi="Times New Roman" w:cs="Times New Roman"/>
          <w:sz w:val="28"/>
          <w:szCs w:val="28"/>
          <w:lang w:val="uk-UA"/>
        </w:rPr>
        <w:t> 600,00 (сім мільйонів дев’ят</w:t>
      </w:r>
      <w:r w:rsidR="00376E9F" w:rsidRPr="00376E9F">
        <w:rPr>
          <w:rFonts w:ascii="Times New Roman" w:hAnsi="Times New Roman" w:cs="Times New Roman"/>
          <w:sz w:val="28"/>
          <w:szCs w:val="28"/>
          <w:lang w:val="uk-UA"/>
        </w:rPr>
        <w:t xml:space="preserve">сот </w:t>
      </w:r>
      <w:r w:rsidR="000B4492">
        <w:rPr>
          <w:rFonts w:ascii="Times New Roman" w:hAnsi="Times New Roman" w:cs="Times New Roman"/>
          <w:sz w:val="28"/>
          <w:szCs w:val="28"/>
          <w:lang w:val="uk-UA"/>
        </w:rPr>
        <w:t>двадцять сім</w:t>
      </w:r>
      <w:r w:rsidR="00376E9F" w:rsidRPr="00376E9F">
        <w:rPr>
          <w:rFonts w:ascii="Times New Roman" w:hAnsi="Times New Roman" w:cs="Times New Roman"/>
          <w:sz w:val="28"/>
          <w:szCs w:val="28"/>
          <w:lang w:val="uk-UA"/>
        </w:rPr>
        <w:t xml:space="preserve"> тисяч шістсот) грн.</w:t>
      </w:r>
      <w:r w:rsidR="000B4492">
        <w:rPr>
          <w:rFonts w:ascii="Times New Roman" w:hAnsi="Times New Roman" w:cs="Times New Roman"/>
          <w:sz w:val="28"/>
          <w:szCs w:val="28"/>
          <w:lang w:val="uk-UA"/>
        </w:rPr>
        <w:t xml:space="preserve"> </w:t>
      </w:r>
      <w:r w:rsidR="00376E9F" w:rsidRPr="00376E9F">
        <w:rPr>
          <w:rFonts w:ascii="Times New Roman" w:hAnsi="Times New Roman" w:cs="Times New Roman"/>
          <w:sz w:val="28"/>
          <w:szCs w:val="28"/>
          <w:lang w:val="uk-UA"/>
        </w:rPr>
        <w:t>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язковому затвердженню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 xml:space="preserve">господарське відання, а також інші цінності, вартість яких </w:t>
      </w:r>
      <w:r w:rsidRPr="008835CF">
        <w:rPr>
          <w:rFonts w:ascii="Times New Roman" w:hAnsi="Times New Roman" w:cs="Times New Roman"/>
          <w:sz w:val="28"/>
          <w:szCs w:val="28"/>
          <w:lang w:val="uk-UA"/>
        </w:rPr>
        <w:lastRenderedPageBreak/>
        <w:t>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r w:rsidR="00376E9F" w:rsidRPr="008835CF">
        <w:rPr>
          <w:rFonts w:ascii="Times New Roman" w:hAnsi="Times New Roman" w:cs="Times New Roman"/>
          <w:sz w:val="28"/>
          <w:szCs w:val="28"/>
          <w:lang w:val="uk-UA"/>
        </w:rPr>
        <w:t>зазначена</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Малинської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інші джерела, не </w:t>
      </w:r>
      <w:proofErr w:type="spellStart"/>
      <w:r w:rsidRPr="008835CF">
        <w:rPr>
          <w:rFonts w:ascii="Times New Roman" w:hAnsi="Times New Roman" w:cs="Times New Roman"/>
          <w:sz w:val="28"/>
          <w:szCs w:val="28"/>
          <w:lang w:val="uk-UA"/>
        </w:rPr>
        <w:t>заборонен</w:t>
      </w:r>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rsidR="00B726A7" w:rsidRPr="008835CF" w:rsidRDefault="00B726A7" w:rsidP="008835CF">
      <w:pPr>
        <w:spacing w:after="0" w:line="240" w:lineRule="auto"/>
        <w:jc w:val="both"/>
        <w:rPr>
          <w:rFonts w:ascii="Times New Roman" w:hAnsi="Times New Roman" w:cs="Times New Roman"/>
          <w:sz w:val="28"/>
          <w:szCs w:val="28"/>
        </w:rPr>
      </w:pPr>
    </w:p>
    <w:p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376E9F">
        <w:rPr>
          <w:rFonts w:ascii="Times New Roman" w:hAnsi="Times New Roman" w:cs="Times New Roman"/>
          <w:sz w:val="28"/>
          <w:szCs w:val="28"/>
          <w:lang w:val="uk-UA"/>
        </w:rPr>
        <w:t>’</w:t>
      </w:r>
      <w:r w:rsidR="00B726A7" w:rsidRPr="008835CF">
        <w:rPr>
          <w:rFonts w:ascii="Times New Roman" w:hAnsi="Times New Roman" w:cs="Times New Roman"/>
          <w:sz w:val="28"/>
          <w:szCs w:val="28"/>
          <w:lang w:val="uk-UA"/>
        </w:rPr>
        <w:t>язкові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lastRenderedPageBreak/>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w:t>
      </w:r>
      <w:r w:rsidR="002A5B60">
        <w:rPr>
          <w:rFonts w:ascii="Times New Roman" w:hAnsi="Times New Roman" w:cs="Times New Roman"/>
          <w:sz w:val="28"/>
          <w:szCs w:val="28"/>
          <w:lang w:val="uk-UA"/>
        </w:rPr>
        <w:t>сі працівники, які своєю працею</w:t>
      </w:r>
      <w:r w:rsidRPr="008835CF">
        <w:rPr>
          <w:rFonts w:ascii="Times New Roman" w:hAnsi="Times New Roman" w:cs="Times New Roman"/>
          <w:sz w:val="28"/>
          <w:szCs w:val="28"/>
          <w:lang w:val="uk-UA"/>
        </w:rPr>
        <w:t xml:space="preserve">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трудов</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колективу-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13486E"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13486E" w:rsidRPr="008835CF" w:rsidRDefault="0013486E"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ться на основі договорів. Підприємство з урахуванням обмежень, встановлених цим Статутом, вільне у виборі предмета договору, визначенні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язань,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00B22855">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язку із закінченням строку, на яке </w:t>
      </w:r>
      <w:proofErr w:type="spellStart"/>
      <w:r w:rsidRPr="008835CF">
        <w:rPr>
          <w:rFonts w:ascii="Times New Roman" w:hAnsi="Times New Roman" w:cs="Times New Roman"/>
          <w:sz w:val="28"/>
          <w:szCs w:val="28"/>
          <w:lang w:val="uk-UA"/>
        </w:rPr>
        <w:t>створювал</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r w:rsidRPr="008835CF">
        <w:rPr>
          <w:rFonts w:ascii="Times New Roman" w:hAnsi="Times New Roman" w:cs="Times New Roman"/>
          <w:sz w:val="28"/>
          <w:szCs w:val="28"/>
          <w:lang w:val="uk-UA"/>
        </w:rPr>
        <w:t>татуту підлягають державній реєстрації у встановленому законодавством порядку.</w:t>
      </w:r>
      <w:bookmarkStart w:id="0" w:name="_GoBack"/>
      <w:bookmarkEnd w:id="0"/>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xml:space="preserve">,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Default="00FE2C5E" w:rsidP="008835CF">
      <w:pPr>
        <w:spacing w:after="0" w:line="240" w:lineRule="auto"/>
        <w:jc w:val="both"/>
        <w:rPr>
          <w:rFonts w:ascii="Times New Roman" w:hAnsi="Times New Roman" w:cs="Times New Roman"/>
          <w:sz w:val="28"/>
          <w:szCs w:val="28"/>
          <w:lang w:val="uk-UA"/>
        </w:rPr>
      </w:pPr>
    </w:p>
    <w:p w:rsidR="00B22855" w:rsidRPr="008835CF" w:rsidRDefault="00B22855"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FE63F4">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291" w:rsidRDefault="00CA3291">
      <w:pPr>
        <w:spacing w:after="0" w:line="240" w:lineRule="auto"/>
      </w:pPr>
      <w:r>
        <w:separator/>
      </w:r>
    </w:p>
  </w:endnote>
  <w:endnote w:type="continuationSeparator" w:id="0">
    <w:p w:rsidR="00CA3291" w:rsidRDefault="00CA3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FE63F4">
          <w:rPr>
            <w:noProof/>
          </w:rPr>
          <w:t>3</w:t>
        </w:r>
        <w:r>
          <w:fldChar w:fldCharType="end"/>
        </w:r>
      </w:p>
    </w:sdtContent>
  </w:sdt>
  <w:p w:rsidR="00052916" w:rsidRPr="00052916" w:rsidRDefault="00FE63F4">
    <w:pPr>
      <w:pStyle w:val="a6"/>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291" w:rsidRDefault="00CA3291">
      <w:pPr>
        <w:spacing w:after="0" w:line="240" w:lineRule="auto"/>
      </w:pPr>
      <w:r>
        <w:separator/>
      </w:r>
    </w:p>
  </w:footnote>
  <w:footnote w:type="continuationSeparator" w:id="0">
    <w:p w:rsidR="00CA3291" w:rsidRDefault="00CA32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8D3" w:rsidRDefault="00FE63F4">
    <w:pPr>
      <w:pStyle w:val="a4"/>
      <w:rPr>
        <w:lang w:val="uk-UA"/>
      </w:rPr>
    </w:pPr>
  </w:p>
  <w:p w:rsidR="00A248D3" w:rsidRPr="00A248D3" w:rsidRDefault="00FE63F4">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677ED"/>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4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6074"/>
    <w:rsid w:val="001D742C"/>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5B60"/>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6E9F"/>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6F46"/>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855"/>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3291"/>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1FB8"/>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E1F"/>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3F4"/>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0345C-FD84-4EA4-84FA-59E347DD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3319</Words>
  <Characters>18921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Oksana</cp:lastModifiedBy>
  <cp:revision>4</cp:revision>
  <cp:lastPrinted>2021-10-07T06:51:00Z</cp:lastPrinted>
  <dcterms:created xsi:type="dcterms:W3CDTF">2025-05-20T13:38:00Z</dcterms:created>
  <dcterms:modified xsi:type="dcterms:W3CDTF">2025-09-10T13:32:00Z</dcterms:modified>
</cp:coreProperties>
</file>